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FE" w:rsidRPr="009D53BF" w:rsidRDefault="009D53BF">
      <w:pPr>
        <w:rPr>
          <w:rFonts w:cs="B Titr"/>
          <w:sz w:val="28"/>
          <w:szCs w:val="28"/>
          <w:rtl/>
        </w:rPr>
      </w:pPr>
      <w:r w:rsidRPr="009D53BF">
        <w:rPr>
          <w:rFonts w:cs="B Titr" w:hint="cs"/>
          <w:sz w:val="28"/>
          <w:szCs w:val="28"/>
          <w:rtl/>
        </w:rPr>
        <w:t>رسالت</w:t>
      </w:r>
      <w:r w:rsidR="007B7CFC" w:rsidRPr="009D53BF">
        <w:rPr>
          <w:rFonts w:cs="B Titr" w:hint="cs"/>
          <w:sz w:val="28"/>
          <w:szCs w:val="28"/>
          <w:rtl/>
        </w:rPr>
        <w:t>:</w:t>
      </w:r>
    </w:p>
    <w:p w:rsidR="007B7CFC" w:rsidRDefault="007B7CFC" w:rsidP="009D53BF">
      <w:pPr>
        <w:jc w:val="both"/>
        <w:rPr>
          <w:rFonts w:cs="B Nazanin"/>
          <w:sz w:val="28"/>
          <w:szCs w:val="28"/>
          <w:rtl/>
        </w:rPr>
      </w:pPr>
      <w:r w:rsidRPr="009D53BF">
        <w:rPr>
          <w:rFonts w:cs="B Nazanin" w:hint="cs"/>
          <w:sz w:val="28"/>
          <w:szCs w:val="28"/>
          <w:rtl/>
        </w:rPr>
        <w:t>رسالت</w:t>
      </w:r>
      <w:r w:rsidR="009D53BF" w:rsidRPr="009D53BF">
        <w:rPr>
          <w:rFonts w:cs="B Nazanin" w:hint="cs"/>
          <w:sz w:val="28"/>
          <w:szCs w:val="28"/>
          <w:rtl/>
        </w:rPr>
        <w:t xml:space="preserve"> این دوره، تربیت پرستارانی متبحر، توانمند، مسئولیت پذیر، اخلاق مدار</w:t>
      </w:r>
      <w:r w:rsidR="00566BFB">
        <w:rPr>
          <w:rFonts w:cs="B Nazanin" w:hint="cs"/>
          <w:sz w:val="28"/>
          <w:szCs w:val="28"/>
          <w:rtl/>
        </w:rPr>
        <w:t xml:space="preserve"> </w:t>
      </w:r>
      <w:r w:rsidR="009D53BF" w:rsidRPr="009D53BF">
        <w:rPr>
          <w:rFonts w:cs="B Nazanin" w:hint="cs"/>
          <w:sz w:val="28"/>
          <w:szCs w:val="28"/>
          <w:rtl/>
        </w:rPr>
        <w:t xml:space="preserve">و جامع نگر است که بتوانند با به کار بستن تفکر انتقادی و با تکیه بر کاربست علوم پرستاری مبتنی بر شواهد، مراقبت های پرستاری را به احاد جامعه در سه سطح پیشگیری ارائه دهند. همچنین، دانش آموختگان این دوره بایستی قادر باشند مطابق استانداردهای بین المللی کار نموده و نقش هایی را ایفا نمایند که سلامتی جامعه را ارتقا داده و منجر به پیشرفت دیسیپلین پرستاری شوند. </w:t>
      </w:r>
      <w:r w:rsidR="00566BFB">
        <w:rPr>
          <w:rFonts w:cs="B Nazanin" w:hint="cs"/>
          <w:sz w:val="28"/>
          <w:szCs w:val="28"/>
          <w:rtl/>
        </w:rPr>
        <w:t xml:space="preserve">   </w:t>
      </w:r>
    </w:p>
    <w:p w:rsidR="009E66C7" w:rsidRPr="00D7075F" w:rsidRDefault="009E66C7" w:rsidP="009D53BF">
      <w:pPr>
        <w:jc w:val="both"/>
        <w:rPr>
          <w:rFonts w:cs="B Titr"/>
          <w:sz w:val="28"/>
          <w:szCs w:val="28"/>
          <w:rtl/>
        </w:rPr>
      </w:pPr>
    </w:p>
    <w:p w:rsidR="009E66C7" w:rsidRPr="00D7075F" w:rsidRDefault="00222E6B" w:rsidP="009D53BF">
      <w:pPr>
        <w:jc w:val="both"/>
        <w:rPr>
          <w:rFonts w:cs="B Titr"/>
          <w:sz w:val="28"/>
          <w:szCs w:val="28"/>
          <w:rtl/>
        </w:rPr>
      </w:pPr>
      <w:r w:rsidRPr="00D7075F">
        <w:rPr>
          <w:rFonts w:cs="B Titr" w:hint="cs"/>
          <w:sz w:val="28"/>
          <w:szCs w:val="28"/>
          <w:rtl/>
        </w:rPr>
        <w:t>اهداف:</w:t>
      </w:r>
    </w:p>
    <w:p w:rsidR="00222E6B" w:rsidRDefault="00222E6B" w:rsidP="00222E6B">
      <w:pPr>
        <w:pStyle w:val="ListParagraph"/>
        <w:numPr>
          <w:ilvl w:val="0"/>
          <w:numId w:val="1"/>
        </w:numPr>
        <w:jc w:val="both"/>
        <w:rPr>
          <w:rFonts w:cs="B Nazanin"/>
          <w:sz w:val="28"/>
          <w:szCs w:val="28"/>
        </w:rPr>
      </w:pPr>
      <w:r>
        <w:rPr>
          <w:rFonts w:cs="B Nazanin" w:hint="cs"/>
          <w:sz w:val="28"/>
          <w:szCs w:val="28"/>
          <w:rtl/>
        </w:rPr>
        <w:t>مراقبت های تخصصی پرستاری را براساس فرایند پرستاری و در عرصه های مختلف، به مددجویان ارائه نمایند.</w:t>
      </w:r>
    </w:p>
    <w:p w:rsidR="00222E6B" w:rsidRDefault="00222E6B" w:rsidP="00222E6B">
      <w:pPr>
        <w:pStyle w:val="ListParagraph"/>
        <w:numPr>
          <w:ilvl w:val="0"/>
          <w:numId w:val="1"/>
        </w:numPr>
        <w:jc w:val="both"/>
        <w:rPr>
          <w:rFonts w:cs="B Nazanin"/>
          <w:sz w:val="28"/>
          <w:szCs w:val="28"/>
        </w:rPr>
      </w:pPr>
      <w:r>
        <w:rPr>
          <w:rFonts w:cs="B Nazanin" w:hint="cs"/>
          <w:sz w:val="28"/>
          <w:szCs w:val="28"/>
          <w:rtl/>
        </w:rPr>
        <w:t>در نقش آموزشی از عهده برنامه ریزی، اجرا و ارزشیابی آموزشی فراگیران ( همکاران، مددجویان و خانواده آن ها ) برآیند.</w:t>
      </w:r>
    </w:p>
    <w:p w:rsidR="00222E6B" w:rsidRDefault="00222E6B" w:rsidP="00222E6B">
      <w:pPr>
        <w:pStyle w:val="ListParagraph"/>
        <w:numPr>
          <w:ilvl w:val="0"/>
          <w:numId w:val="1"/>
        </w:numPr>
        <w:jc w:val="both"/>
        <w:rPr>
          <w:rFonts w:cs="B Nazanin"/>
          <w:sz w:val="28"/>
          <w:szCs w:val="28"/>
        </w:rPr>
      </w:pPr>
      <w:r>
        <w:rPr>
          <w:rFonts w:cs="B Nazanin" w:hint="cs"/>
          <w:sz w:val="28"/>
          <w:szCs w:val="28"/>
          <w:rtl/>
        </w:rPr>
        <w:t xml:space="preserve">در تدوین سیاست های مرتبط با ارتقای سلامت بزرگسالان، مشارکت فعال داشته باشند. </w:t>
      </w:r>
    </w:p>
    <w:p w:rsidR="00222E6B" w:rsidRDefault="00222E6B" w:rsidP="00222E6B">
      <w:pPr>
        <w:pStyle w:val="ListParagraph"/>
        <w:numPr>
          <w:ilvl w:val="0"/>
          <w:numId w:val="1"/>
        </w:numPr>
        <w:jc w:val="both"/>
        <w:rPr>
          <w:rFonts w:cs="B Nazanin"/>
          <w:sz w:val="28"/>
          <w:szCs w:val="28"/>
        </w:rPr>
      </w:pPr>
      <w:r>
        <w:rPr>
          <w:rFonts w:cs="B Nazanin" w:hint="cs"/>
          <w:sz w:val="28"/>
          <w:szCs w:val="28"/>
          <w:rtl/>
        </w:rPr>
        <w:t>در برنامه های پژوهشی، همکاری و مشارکت داشته باشند.</w:t>
      </w:r>
    </w:p>
    <w:p w:rsidR="00222E6B" w:rsidRDefault="00222E6B" w:rsidP="00222E6B">
      <w:pPr>
        <w:pStyle w:val="ListParagraph"/>
        <w:numPr>
          <w:ilvl w:val="0"/>
          <w:numId w:val="1"/>
        </w:numPr>
        <w:jc w:val="both"/>
        <w:rPr>
          <w:rFonts w:cs="B Nazanin"/>
          <w:sz w:val="28"/>
          <w:szCs w:val="28"/>
        </w:rPr>
      </w:pPr>
      <w:r>
        <w:rPr>
          <w:rFonts w:cs="B Nazanin" w:hint="cs"/>
          <w:sz w:val="28"/>
          <w:szCs w:val="28"/>
          <w:rtl/>
        </w:rPr>
        <w:t>مراقبت های پرستاری استاندارد را با هدف پیشگیری و ارتقای سطح سلامت جامعه، ارائه نمایند.</w:t>
      </w:r>
    </w:p>
    <w:p w:rsidR="00222E6B" w:rsidRDefault="00222E6B" w:rsidP="00222E6B">
      <w:pPr>
        <w:pStyle w:val="ListParagraph"/>
        <w:numPr>
          <w:ilvl w:val="0"/>
          <w:numId w:val="1"/>
        </w:numPr>
        <w:jc w:val="both"/>
        <w:rPr>
          <w:rFonts w:cs="B Nazanin"/>
          <w:sz w:val="28"/>
          <w:szCs w:val="28"/>
        </w:rPr>
      </w:pPr>
      <w:r>
        <w:rPr>
          <w:rFonts w:cs="B Nazanin" w:hint="cs"/>
          <w:sz w:val="28"/>
          <w:szCs w:val="28"/>
          <w:rtl/>
        </w:rPr>
        <w:t>با اعضای تیم سلامت، مددجویان و همراهان، ارتباطی موثر و حرفه ای، برقرارنمایند.</w:t>
      </w:r>
    </w:p>
    <w:p w:rsidR="00222E6B" w:rsidRDefault="00222E6B" w:rsidP="00222E6B">
      <w:pPr>
        <w:pStyle w:val="ListParagraph"/>
        <w:numPr>
          <w:ilvl w:val="0"/>
          <w:numId w:val="1"/>
        </w:numPr>
        <w:jc w:val="both"/>
        <w:rPr>
          <w:rFonts w:cs="B Nazanin"/>
          <w:sz w:val="28"/>
          <w:szCs w:val="28"/>
        </w:rPr>
      </w:pPr>
      <w:r>
        <w:rPr>
          <w:rFonts w:cs="B Nazanin" w:hint="cs"/>
          <w:sz w:val="28"/>
          <w:szCs w:val="28"/>
          <w:rtl/>
        </w:rPr>
        <w:t>با تمام اعضای تیم درمان، همکاری بین حرفه ای داشته باشند.</w:t>
      </w:r>
    </w:p>
    <w:p w:rsidR="00222E6B" w:rsidRDefault="00222E6B" w:rsidP="00222E6B">
      <w:pPr>
        <w:pStyle w:val="ListParagraph"/>
        <w:numPr>
          <w:ilvl w:val="0"/>
          <w:numId w:val="1"/>
        </w:numPr>
        <w:jc w:val="both"/>
        <w:rPr>
          <w:rFonts w:cs="B Nazanin" w:hint="cs"/>
          <w:sz w:val="28"/>
          <w:szCs w:val="28"/>
        </w:rPr>
      </w:pPr>
      <w:r>
        <w:rPr>
          <w:rFonts w:cs="B Nazanin" w:hint="cs"/>
          <w:sz w:val="28"/>
          <w:szCs w:val="28"/>
          <w:rtl/>
        </w:rPr>
        <w:t xml:space="preserve">توانایی کارآفرینی در جامعه در حوزه سلامت، داشته باشند. </w:t>
      </w:r>
    </w:p>
    <w:p w:rsidR="008842AC" w:rsidRDefault="008842AC" w:rsidP="008842AC">
      <w:pPr>
        <w:pStyle w:val="ListParagraph"/>
        <w:jc w:val="both"/>
        <w:rPr>
          <w:rFonts w:cs="B Nazanin" w:hint="cs"/>
          <w:sz w:val="28"/>
          <w:szCs w:val="28"/>
          <w:rtl/>
        </w:rPr>
      </w:pPr>
    </w:p>
    <w:tbl>
      <w:tblPr>
        <w:tblStyle w:val="TableGrid"/>
        <w:bidiVisual/>
        <w:tblW w:w="0" w:type="auto"/>
        <w:tblLook w:val="04A0"/>
      </w:tblPr>
      <w:tblGrid>
        <w:gridCol w:w="2517"/>
        <w:gridCol w:w="6725"/>
      </w:tblGrid>
      <w:tr w:rsidR="008842AC" w:rsidRPr="00ED4821" w:rsidTr="00880971">
        <w:trPr>
          <w:trHeight w:val="467"/>
        </w:trPr>
        <w:tc>
          <w:tcPr>
            <w:tcW w:w="2584" w:type="dxa"/>
            <w:vMerge w:val="restart"/>
          </w:tcPr>
          <w:p w:rsidR="008842AC" w:rsidRDefault="008842AC" w:rsidP="00880971">
            <w:pPr>
              <w:jc w:val="center"/>
              <w:rPr>
                <w:rStyle w:val="Strong"/>
                <w:sz w:val="28"/>
                <w:szCs w:val="28"/>
                <w:shd w:val="clear" w:color="auto" w:fill="FFFFFF"/>
                <w:rtl/>
              </w:rPr>
            </w:pPr>
            <w:r w:rsidRPr="0082365A">
              <w:rPr>
                <w:rStyle w:val="Strong"/>
                <w:rFonts w:cs="B Titr" w:hint="cs"/>
                <w:color w:val="000000" w:themeColor="text1"/>
                <w:sz w:val="28"/>
                <w:szCs w:val="28"/>
                <w:shd w:val="clear" w:color="auto" w:fill="FFFFFF"/>
                <w:rtl/>
              </w:rPr>
              <w:t>آموزش</w:t>
            </w:r>
          </w:p>
          <w:p w:rsidR="008842AC" w:rsidRPr="003016AE" w:rsidRDefault="008842AC" w:rsidP="00880971">
            <w:pPr>
              <w:jc w:val="center"/>
              <w:rPr>
                <w:sz w:val="28"/>
                <w:szCs w:val="28"/>
                <w:rtl/>
              </w:rPr>
            </w:pPr>
          </w:p>
        </w:tc>
        <w:tc>
          <w:tcPr>
            <w:tcW w:w="6946" w:type="dxa"/>
            <w:tcBorders>
              <w:bottom w:val="single" w:sz="4" w:space="0" w:color="auto"/>
            </w:tcBorders>
          </w:tcPr>
          <w:p w:rsidR="008842AC" w:rsidRPr="00ED4821" w:rsidRDefault="008842AC" w:rsidP="00880971">
            <w:pPr>
              <w:pStyle w:val="NormalWeb"/>
              <w:shd w:val="clear" w:color="auto" w:fill="FFFFFF"/>
              <w:bidi/>
              <w:spacing w:before="0" w:beforeAutospacing="0" w:after="0" w:afterAutospacing="0"/>
              <w:ind w:left="360"/>
              <w:jc w:val="center"/>
              <w:textAlignment w:val="baseline"/>
              <w:rPr>
                <w:rFonts w:ascii="iransans" w:hAnsi="iransans" w:cs="B Zar"/>
                <w:color w:val="000000"/>
                <w:sz w:val="22"/>
                <w:szCs w:val="22"/>
                <w:rtl/>
              </w:rPr>
            </w:pPr>
            <w:r w:rsidRPr="00ED4821">
              <w:rPr>
                <w:rFonts w:ascii="byekan" w:hAnsi="byekan" w:cs="B Zar"/>
                <w:color w:val="000000"/>
                <w:sz w:val="22"/>
                <w:szCs w:val="22"/>
                <w:bdr w:val="none" w:sz="0" w:space="0" w:color="auto" w:frame="1"/>
                <w:rtl/>
              </w:rPr>
              <w:t>توسعه آموزش پاسخگو، جامعه‌نگر، عادلانه و ادغام‌یافته در ارائه مراقبت‌های نظام ارائه خدمات سلامت بر اساس نیازهای جامعه و بر طبق اسناد بالادستی</w:t>
            </w:r>
          </w:p>
        </w:tc>
      </w:tr>
      <w:tr w:rsidR="008842AC" w:rsidRPr="00ED4821" w:rsidTr="00880971">
        <w:trPr>
          <w:trHeight w:val="187"/>
        </w:trPr>
        <w:tc>
          <w:tcPr>
            <w:tcW w:w="2584" w:type="dxa"/>
            <w:vMerge/>
          </w:tcPr>
          <w:p w:rsidR="008842AC" w:rsidRPr="0082365A" w:rsidRDefault="008842AC" w:rsidP="00880971">
            <w:pPr>
              <w:jc w:val="center"/>
              <w:rPr>
                <w:rStyle w:val="Strong"/>
                <w:rFonts w:cs="B Titr"/>
                <w:color w:val="000000" w:themeColor="text1"/>
                <w:sz w:val="28"/>
                <w:szCs w:val="28"/>
                <w:shd w:val="clear" w:color="auto" w:fill="FFFFFF"/>
                <w:rtl/>
              </w:rPr>
            </w:pPr>
          </w:p>
        </w:tc>
        <w:tc>
          <w:tcPr>
            <w:tcW w:w="6946" w:type="dxa"/>
            <w:tcBorders>
              <w:top w:val="single" w:sz="4" w:space="0" w:color="auto"/>
              <w:bottom w:val="single" w:sz="4" w:space="0" w:color="auto"/>
            </w:tcBorders>
          </w:tcPr>
          <w:p w:rsidR="008842AC" w:rsidRPr="00ED4821" w:rsidRDefault="008842AC" w:rsidP="00880971">
            <w:pPr>
              <w:pStyle w:val="NormalWeb"/>
              <w:shd w:val="clear" w:color="auto" w:fill="FFFFFF"/>
              <w:bidi/>
              <w:spacing w:after="0"/>
              <w:ind w:left="360"/>
              <w:jc w:val="center"/>
              <w:textAlignment w:val="baseline"/>
              <w:rPr>
                <w:rFonts w:ascii="iransans" w:hAnsi="iransans" w:cs="B Zar"/>
                <w:color w:val="000000"/>
                <w:sz w:val="22"/>
                <w:szCs w:val="22"/>
                <w:rtl/>
              </w:rPr>
            </w:pPr>
            <w:r w:rsidRPr="00ED4821">
              <w:rPr>
                <w:rFonts w:ascii="byekan" w:hAnsi="byekan" w:cs="B Zar"/>
                <w:color w:val="000000"/>
                <w:sz w:val="22"/>
                <w:szCs w:val="22"/>
                <w:bdr w:val="none" w:sz="0" w:space="0" w:color="auto" w:frame="1"/>
                <w:rtl/>
              </w:rPr>
              <w:t>توسعه کمی و کیفی آموزش در راستای کارآفرینی در بستر دانشگا ه های نسل سوم دانشکده پرستاری و مامایی</w:t>
            </w:r>
          </w:p>
        </w:tc>
      </w:tr>
      <w:tr w:rsidR="008842AC" w:rsidRPr="00ED4821" w:rsidTr="00880971">
        <w:trPr>
          <w:trHeight w:val="187"/>
        </w:trPr>
        <w:tc>
          <w:tcPr>
            <w:tcW w:w="2584" w:type="dxa"/>
            <w:vMerge/>
          </w:tcPr>
          <w:p w:rsidR="008842AC" w:rsidRPr="0082365A" w:rsidRDefault="008842AC" w:rsidP="00880971">
            <w:pPr>
              <w:jc w:val="center"/>
              <w:rPr>
                <w:rStyle w:val="Strong"/>
                <w:rFonts w:cs="B Titr"/>
                <w:color w:val="000000" w:themeColor="text1"/>
                <w:sz w:val="28"/>
                <w:szCs w:val="28"/>
                <w:shd w:val="clear" w:color="auto" w:fill="FFFFFF"/>
                <w:rtl/>
              </w:rPr>
            </w:pPr>
          </w:p>
        </w:tc>
        <w:tc>
          <w:tcPr>
            <w:tcW w:w="6946" w:type="dxa"/>
            <w:tcBorders>
              <w:top w:val="single" w:sz="4" w:space="0" w:color="auto"/>
              <w:bottom w:val="single" w:sz="4" w:space="0" w:color="auto"/>
            </w:tcBorders>
          </w:tcPr>
          <w:p w:rsidR="008842AC" w:rsidRPr="00ED4821" w:rsidRDefault="008842AC" w:rsidP="00880971">
            <w:pPr>
              <w:pStyle w:val="NormalWeb"/>
              <w:shd w:val="clear" w:color="auto" w:fill="FFFFFF"/>
              <w:bidi/>
              <w:spacing w:before="0" w:beforeAutospacing="0" w:after="0" w:afterAutospacing="0"/>
              <w:ind w:left="360"/>
              <w:jc w:val="center"/>
              <w:textAlignment w:val="baseline"/>
              <w:rPr>
                <w:rStyle w:val="Strong"/>
                <w:rFonts w:ascii="iransans" w:hAnsi="iransans" w:cs="B Zar"/>
                <w:b w:val="0"/>
                <w:bCs w:val="0"/>
                <w:color w:val="000000"/>
                <w:sz w:val="22"/>
                <w:szCs w:val="22"/>
                <w:rtl/>
              </w:rPr>
            </w:pPr>
            <w:r w:rsidRPr="00ED4821">
              <w:rPr>
                <w:rFonts w:ascii="byekan" w:hAnsi="byekan" w:cs="B Zar"/>
                <w:color w:val="000000"/>
                <w:sz w:val="22"/>
                <w:szCs w:val="22"/>
                <w:bdr w:val="none" w:sz="0" w:space="0" w:color="auto" w:frame="1"/>
                <w:rtl/>
              </w:rPr>
              <w:t>استفاده از همکاری متخصصین ایرانی مقیم در خارج ازکشور و متخصصین غیر ایرانی</w:t>
            </w:r>
          </w:p>
        </w:tc>
      </w:tr>
      <w:tr w:rsidR="008842AC" w:rsidRPr="00ED4821" w:rsidTr="00880971">
        <w:trPr>
          <w:trHeight w:val="336"/>
        </w:trPr>
        <w:tc>
          <w:tcPr>
            <w:tcW w:w="2584" w:type="dxa"/>
            <w:vMerge/>
            <w:tcBorders>
              <w:bottom w:val="single" w:sz="4" w:space="0" w:color="auto"/>
            </w:tcBorders>
          </w:tcPr>
          <w:p w:rsidR="008842AC" w:rsidRPr="0082365A" w:rsidRDefault="008842AC" w:rsidP="00880971">
            <w:pPr>
              <w:jc w:val="center"/>
              <w:rPr>
                <w:rStyle w:val="Strong"/>
                <w:rFonts w:cs="B Titr"/>
                <w:color w:val="000000" w:themeColor="text1"/>
                <w:sz w:val="28"/>
                <w:szCs w:val="28"/>
                <w:shd w:val="clear" w:color="auto" w:fill="FFFFFF"/>
                <w:rtl/>
              </w:rPr>
            </w:pPr>
          </w:p>
        </w:tc>
        <w:tc>
          <w:tcPr>
            <w:tcW w:w="6946" w:type="dxa"/>
            <w:tcBorders>
              <w:top w:val="single" w:sz="4" w:space="0" w:color="auto"/>
              <w:bottom w:val="single" w:sz="4" w:space="0" w:color="auto"/>
            </w:tcBorders>
          </w:tcPr>
          <w:p w:rsidR="008842AC" w:rsidRPr="00ED4821" w:rsidRDefault="008842AC" w:rsidP="00880971">
            <w:pPr>
              <w:pStyle w:val="NormalWeb"/>
              <w:shd w:val="clear" w:color="auto" w:fill="FFFFFF"/>
              <w:bidi/>
              <w:spacing w:before="0" w:beforeAutospacing="0" w:after="0" w:afterAutospacing="0"/>
              <w:ind w:left="360"/>
              <w:jc w:val="center"/>
              <w:textAlignment w:val="baseline"/>
              <w:rPr>
                <w:rStyle w:val="Strong"/>
                <w:rFonts w:ascii="iransans" w:hAnsi="iransans" w:cs="B Zar"/>
                <w:b w:val="0"/>
                <w:bCs w:val="0"/>
                <w:color w:val="000000"/>
                <w:sz w:val="22"/>
                <w:szCs w:val="22"/>
                <w:rtl/>
              </w:rPr>
            </w:pPr>
            <w:r w:rsidRPr="00ED4821">
              <w:rPr>
                <w:rFonts w:ascii="byekan" w:hAnsi="byekan" w:cs="B Zar"/>
                <w:color w:val="000000"/>
                <w:sz w:val="22"/>
                <w:szCs w:val="22"/>
                <w:bdr w:val="none" w:sz="0" w:space="0" w:color="auto" w:frame="1"/>
                <w:rtl/>
              </w:rPr>
              <w:t>توسعه رویکردهای مجازی در ارتباطات بين المللي از جمله ويدئو كنفرانس،</w:t>
            </w:r>
            <w:r w:rsidRPr="00ED4821">
              <w:rPr>
                <w:rFonts w:ascii="byekan" w:hAnsi="byekan" w:cs="B Zar"/>
                <w:color w:val="000000"/>
                <w:sz w:val="22"/>
                <w:szCs w:val="22"/>
                <w:bdr w:val="none" w:sz="0" w:space="0" w:color="auto" w:frame="1"/>
              </w:rPr>
              <w:t> DLN </w:t>
            </w:r>
            <w:r w:rsidRPr="00ED4821">
              <w:rPr>
                <w:rFonts w:ascii="byekan" w:hAnsi="byekan" w:cs="B Zar"/>
                <w:color w:val="000000"/>
                <w:sz w:val="22"/>
                <w:szCs w:val="22"/>
                <w:bdr w:val="none" w:sz="0" w:space="0" w:color="auto" w:frame="1"/>
                <w:rtl/>
              </w:rPr>
              <w:t>و غيره</w:t>
            </w:r>
          </w:p>
        </w:tc>
      </w:tr>
      <w:tr w:rsidR="008842AC" w:rsidRPr="00F57056" w:rsidTr="00880971">
        <w:trPr>
          <w:trHeight w:val="299"/>
        </w:trPr>
        <w:tc>
          <w:tcPr>
            <w:tcW w:w="2584" w:type="dxa"/>
            <w:vMerge w:val="restart"/>
          </w:tcPr>
          <w:p w:rsidR="008842AC" w:rsidRPr="0082365A" w:rsidRDefault="008842AC" w:rsidP="00880971">
            <w:pPr>
              <w:jc w:val="center"/>
              <w:rPr>
                <w:rStyle w:val="Strong"/>
                <w:rFonts w:cs="B Titr"/>
                <w:color w:val="000000" w:themeColor="text1"/>
                <w:sz w:val="28"/>
                <w:szCs w:val="28"/>
                <w:shd w:val="clear" w:color="auto" w:fill="FFFFFF"/>
                <w:rtl/>
              </w:rPr>
            </w:pPr>
            <w:r w:rsidRPr="005E139C">
              <w:rPr>
                <w:rFonts w:cs="B Titr" w:hint="cs"/>
                <w:color w:val="000000" w:themeColor="text1"/>
                <w:sz w:val="28"/>
                <w:szCs w:val="28"/>
                <w:rtl/>
              </w:rPr>
              <w:t>پژوهش</w:t>
            </w:r>
          </w:p>
        </w:tc>
        <w:tc>
          <w:tcPr>
            <w:tcW w:w="6946" w:type="dxa"/>
            <w:tcBorders>
              <w:top w:val="single" w:sz="4" w:space="0" w:color="auto"/>
              <w:bottom w:val="single" w:sz="4" w:space="0" w:color="auto"/>
            </w:tcBorders>
          </w:tcPr>
          <w:p w:rsidR="008842AC" w:rsidRPr="00F57056" w:rsidRDefault="008842AC" w:rsidP="00880971">
            <w:pPr>
              <w:pStyle w:val="NormalWeb"/>
              <w:shd w:val="clear" w:color="auto" w:fill="FFFFFF"/>
              <w:bidi/>
              <w:spacing w:before="0" w:beforeAutospacing="0" w:after="0" w:afterAutospacing="0"/>
              <w:ind w:left="360"/>
              <w:jc w:val="center"/>
              <w:textAlignment w:val="baseline"/>
              <w:rPr>
                <w:rFonts w:ascii="iransans" w:hAnsi="iransans" w:cs="B Zar"/>
                <w:color w:val="000000"/>
                <w:sz w:val="22"/>
                <w:szCs w:val="22"/>
                <w:rtl/>
              </w:rPr>
            </w:pPr>
            <w:r w:rsidRPr="00F57056">
              <w:rPr>
                <w:rFonts w:ascii="byekan" w:hAnsi="byekan" w:cs="B Zar"/>
                <w:color w:val="000000"/>
                <w:sz w:val="22"/>
                <w:szCs w:val="22"/>
                <w:bdr w:val="none" w:sz="0" w:space="0" w:color="auto" w:frame="1"/>
                <w:rtl/>
              </w:rPr>
              <w:t>توسعه کمی و کیفی پژوهش در راستای کارآفرینی در بستر دانشگا ه های نسل سوم دانشکده پرستاری و مامایی</w:t>
            </w:r>
          </w:p>
        </w:tc>
      </w:tr>
      <w:tr w:rsidR="008842AC" w:rsidRPr="00F57056" w:rsidTr="00880971">
        <w:trPr>
          <w:trHeight w:val="168"/>
        </w:trPr>
        <w:tc>
          <w:tcPr>
            <w:tcW w:w="2584" w:type="dxa"/>
            <w:vMerge/>
          </w:tcPr>
          <w:p w:rsidR="008842AC" w:rsidRPr="005E139C" w:rsidRDefault="008842AC" w:rsidP="00880971">
            <w:pPr>
              <w:jc w:val="center"/>
              <w:rPr>
                <w:rFonts w:cs="B Titr"/>
                <w:color w:val="000000" w:themeColor="text1"/>
                <w:sz w:val="28"/>
                <w:szCs w:val="28"/>
                <w:rtl/>
              </w:rPr>
            </w:pPr>
          </w:p>
        </w:tc>
        <w:tc>
          <w:tcPr>
            <w:tcW w:w="6946" w:type="dxa"/>
            <w:tcBorders>
              <w:top w:val="single" w:sz="4" w:space="0" w:color="auto"/>
              <w:bottom w:val="single" w:sz="4" w:space="0" w:color="auto"/>
            </w:tcBorders>
          </w:tcPr>
          <w:p w:rsidR="008842AC" w:rsidRPr="00F57056" w:rsidRDefault="008842AC" w:rsidP="00880971">
            <w:pPr>
              <w:pStyle w:val="NormalWeb"/>
              <w:shd w:val="clear" w:color="auto" w:fill="FFFFFF"/>
              <w:bidi/>
              <w:spacing w:after="0"/>
              <w:ind w:left="360"/>
              <w:jc w:val="center"/>
              <w:textAlignment w:val="baseline"/>
              <w:rPr>
                <w:rFonts w:ascii="byekan" w:hAnsi="byekan" w:cs="B Zar"/>
                <w:color w:val="000000"/>
                <w:sz w:val="22"/>
                <w:szCs w:val="22"/>
                <w:bdr w:val="none" w:sz="0" w:space="0" w:color="auto" w:frame="1"/>
                <w:rtl/>
              </w:rPr>
            </w:pPr>
            <w:r w:rsidRPr="00F57056">
              <w:rPr>
                <w:rFonts w:ascii="byekan" w:hAnsi="byekan" w:cs="B Zar"/>
                <w:color w:val="000000"/>
                <w:sz w:val="22"/>
                <w:szCs w:val="22"/>
                <w:bdr w:val="none" w:sz="0" w:space="0" w:color="auto" w:frame="1"/>
                <w:rtl/>
              </w:rPr>
              <w:t>توسعه طرحهای تحقیقاتی غیر پایاننامهای گروه به تعداد 10 طرح در سال در طول برنامه</w:t>
            </w:r>
          </w:p>
        </w:tc>
      </w:tr>
      <w:tr w:rsidR="008842AC" w:rsidRPr="00F57056" w:rsidTr="00880971">
        <w:trPr>
          <w:trHeight w:val="187"/>
        </w:trPr>
        <w:tc>
          <w:tcPr>
            <w:tcW w:w="2584" w:type="dxa"/>
            <w:vMerge/>
          </w:tcPr>
          <w:p w:rsidR="008842AC" w:rsidRPr="005E139C" w:rsidRDefault="008842AC" w:rsidP="00880971">
            <w:pPr>
              <w:jc w:val="center"/>
              <w:rPr>
                <w:rFonts w:cs="B Titr"/>
                <w:color w:val="000000" w:themeColor="text1"/>
                <w:sz w:val="28"/>
                <w:szCs w:val="28"/>
                <w:rtl/>
              </w:rPr>
            </w:pPr>
          </w:p>
        </w:tc>
        <w:tc>
          <w:tcPr>
            <w:tcW w:w="6946" w:type="dxa"/>
            <w:tcBorders>
              <w:top w:val="single" w:sz="4" w:space="0" w:color="auto"/>
              <w:bottom w:val="single" w:sz="4" w:space="0" w:color="auto"/>
            </w:tcBorders>
          </w:tcPr>
          <w:p w:rsidR="008842AC" w:rsidRPr="00F57056" w:rsidRDefault="008842AC" w:rsidP="00880971">
            <w:pPr>
              <w:pStyle w:val="NormalWeb"/>
              <w:shd w:val="clear" w:color="auto" w:fill="FFFFFF"/>
              <w:bidi/>
              <w:spacing w:before="0" w:beforeAutospacing="0" w:after="0" w:afterAutospacing="0"/>
              <w:ind w:left="360"/>
              <w:jc w:val="center"/>
              <w:textAlignment w:val="baseline"/>
              <w:rPr>
                <w:rFonts w:ascii="byekan" w:hAnsi="byekan" w:cs="B Zar"/>
                <w:color w:val="000000"/>
                <w:sz w:val="22"/>
                <w:szCs w:val="22"/>
                <w:bdr w:val="none" w:sz="0" w:space="0" w:color="auto" w:frame="1"/>
                <w:rtl/>
              </w:rPr>
            </w:pPr>
            <w:r w:rsidRPr="00F57056">
              <w:rPr>
                <w:rFonts w:ascii="byekan" w:hAnsi="byekan" w:cs="B Zar"/>
                <w:color w:val="000000"/>
                <w:sz w:val="22"/>
                <w:szCs w:val="22"/>
                <w:bdr w:val="none" w:sz="0" w:space="0" w:color="auto" w:frame="1"/>
                <w:rtl/>
              </w:rPr>
              <w:t>انجام پژوهش های کیفی و کمی بر طبق اولویت های پژوهشی بین المللی ، ملی ، دانشگاهی و گروه</w:t>
            </w:r>
          </w:p>
        </w:tc>
      </w:tr>
      <w:tr w:rsidR="008842AC" w:rsidRPr="00F57056" w:rsidTr="00880971">
        <w:trPr>
          <w:trHeight w:val="318"/>
        </w:trPr>
        <w:tc>
          <w:tcPr>
            <w:tcW w:w="2584" w:type="dxa"/>
            <w:vMerge/>
            <w:tcBorders>
              <w:bottom w:val="single" w:sz="4" w:space="0" w:color="auto"/>
            </w:tcBorders>
          </w:tcPr>
          <w:p w:rsidR="008842AC" w:rsidRPr="005E139C" w:rsidRDefault="008842AC" w:rsidP="00880971">
            <w:pPr>
              <w:jc w:val="center"/>
              <w:rPr>
                <w:rFonts w:cs="B Titr"/>
                <w:color w:val="000000" w:themeColor="text1"/>
                <w:sz w:val="28"/>
                <w:szCs w:val="28"/>
                <w:rtl/>
              </w:rPr>
            </w:pPr>
          </w:p>
        </w:tc>
        <w:tc>
          <w:tcPr>
            <w:tcW w:w="6946" w:type="dxa"/>
            <w:tcBorders>
              <w:top w:val="single" w:sz="4" w:space="0" w:color="auto"/>
              <w:bottom w:val="single" w:sz="4" w:space="0" w:color="auto"/>
            </w:tcBorders>
          </w:tcPr>
          <w:p w:rsidR="008842AC" w:rsidRPr="00F57056" w:rsidRDefault="008842AC" w:rsidP="00880971">
            <w:pPr>
              <w:pStyle w:val="NormalWeb"/>
              <w:shd w:val="clear" w:color="auto" w:fill="FFFFFF"/>
              <w:bidi/>
              <w:spacing w:before="0" w:beforeAutospacing="0" w:after="0" w:afterAutospacing="0"/>
              <w:ind w:left="360"/>
              <w:jc w:val="center"/>
              <w:textAlignment w:val="baseline"/>
              <w:rPr>
                <w:rFonts w:ascii="byekan" w:hAnsi="byekan" w:cs="B Zar"/>
                <w:color w:val="000000"/>
                <w:sz w:val="22"/>
                <w:szCs w:val="22"/>
                <w:bdr w:val="none" w:sz="0" w:space="0" w:color="auto" w:frame="1"/>
                <w:rtl/>
              </w:rPr>
            </w:pPr>
            <w:r w:rsidRPr="00F57056">
              <w:rPr>
                <w:rFonts w:ascii="byekan" w:hAnsi="byekan" w:cs="B Zar"/>
                <w:color w:val="000000"/>
                <w:sz w:val="22"/>
                <w:szCs w:val="22"/>
                <w:bdr w:val="none" w:sz="0" w:space="0" w:color="auto" w:frame="1"/>
                <w:rtl/>
              </w:rPr>
              <w:t>داشتن همکاری بین المللی در پژوهش های مختلف در سطح فرا ملی و ملی</w:t>
            </w:r>
          </w:p>
        </w:tc>
      </w:tr>
      <w:tr w:rsidR="008842AC" w:rsidRPr="00D41235" w:rsidTr="00880971">
        <w:trPr>
          <w:trHeight w:val="187"/>
        </w:trPr>
        <w:tc>
          <w:tcPr>
            <w:tcW w:w="2584" w:type="dxa"/>
            <w:vMerge w:val="restart"/>
            <w:tcBorders>
              <w:top w:val="single" w:sz="4" w:space="0" w:color="auto"/>
            </w:tcBorders>
          </w:tcPr>
          <w:p w:rsidR="008842AC" w:rsidRPr="0082365A" w:rsidRDefault="008842AC" w:rsidP="00880971">
            <w:pPr>
              <w:jc w:val="center"/>
              <w:rPr>
                <w:rStyle w:val="Strong"/>
                <w:rFonts w:cs="B Titr"/>
                <w:color w:val="000000" w:themeColor="text1"/>
                <w:sz w:val="28"/>
                <w:szCs w:val="28"/>
                <w:shd w:val="clear" w:color="auto" w:fill="FFFFFF"/>
                <w:rtl/>
              </w:rPr>
            </w:pPr>
            <w:r>
              <w:rPr>
                <w:rStyle w:val="Strong"/>
                <w:rFonts w:cs="B Titr" w:hint="cs"/>
                <w:color w:val="000000" w:themeColor="text1"/>
                <w:sz w:val="28"/>
                <w:szCs w:val="28"/>
                <w:rtl/>
              </w:rPr>
              <w:t>تخصصی</w:t>
            </w:r>
          </w:p>
        </w:tc>
        <w:tc>
          <w:tcPr>
            <w:tcW w:w="6946" w:type="dxa"/>
            <w:tcBorders>
              <w:top w:val="single" w:sz="4" w:space="0" w:color="auto"/>
              <w:bottom w:val="single" w:sz="4" w:space="0" w:color="auto"/>
            </w:tcBorders>
          </w:tcPr>
          <w:p w:rsidR="008842AC" w:rsidRPr="00D41235" w:rsidRDefault="008842AC" w:rsidP="00880971">
            <w:pPr>
              <w:pStyle w:val="NormalWeb"/>
              <w:shd w:val="clear" w:color="auto" w:fill="FFFFFF"/>
              <w:bidi/>
              <w:spacing w:before="0" w:beforeAutospacing="0" w:after="0" w:afterAutospacing="0"/>
              <w:ind w:left="360"/>
              <w:jc w:val="center"/>
              <w:textAlignment w:val="baseline"/>
              <w:rPr>
                <w:rFonts w:ascii="iransans" w:hAnsi="iransans" w:cs="B Zar"/>
                <w:color w:val="000000"/>
                <w:sz w:val="22"/>
                <w:szCs w:val="22"/>
                <w:rtl/>
              </w:rPr>
            </w:pPr>
            <w:r w:rsidRPr="00D41235">
              <w:rPr>
                <w:rFonts w:ascii="byekan" w:hAnsi="byekan" w:cs="B Zar"/>
                <w:color w:val="000000"/>
                <w:sz w:val="22"/>
                <w:szCs w:val="22"/>
                <w:bdr w:val="none" w:sz="0" w:space="0" w:color="auto" w:frame="1"/>
                <w:rtl/>
              </w:rPr>
              <w:t>احراز جایگاه علمی و مسئولیت اجرایی و استقرار اعضای هیات علمی مستقر در بالین گروه در مراکز آموزشی و درمانی</w:t>
            </w:r>
          </w:p>
        </w:tc>
      </w:tr>
      <w:tr w:rsidR="008842AC" w:rsidRPr="0083720C" w:rsidTr="00880971">
        <w:trPr>
          <w:trHeight w:val="224"/>
        </w:trPr>
        <w:tc>
          <w:tcPr>
            <w:tcW w:w="2584" w:type="dxa"/>
            <w:vMerge/>
            <w:tcBorders>
              <w:top w:val="single" w:sz="4" w:space="0" w:color="auto"/>
            </w:tcBorders>
          </w:tcPr>
          <w:p w:rsidR="008842AC" w:rsidRPr="0082365A" w:rsidRDefault="008842AC" w:rsidP="00880971">
            <w:pPr>
              <w:jc w:val="center"/>
              <w:rPr>
                <w:rStyle w:val="Strong"/>
                <w:rFonts w:cs="B Titr"/>
                <w:color w:val="000000" w:themeColor="text1"/>
                <w:sz w:val="28"/>
                <w:szCs w:val="28"/>
                <w:shd w:val="clear" w:color="auto" w:fill="FFFFFF"/>
                <w:rtl/>
              </w:rPr>
            </w:pPr>
          </w:p>
        </w:tc>
        <w:tc>
          <w:tcPr>
            <w:tcW w:w="6946" w:type="dxa"/>
            <w:tcBorders>
              <w:top w:val="single" w:sz="4" w:space="0" w:color="auto"/>
              <w:bottom w:val="single" w:sz="4" w:space="0" w:color="auto"/>
            </w:tcBorders>
          </w:tcPr>
          <w:p w:rsidR="008842AC" w:rsidRPr="0083720C" w:rsidRDefault="008842AC" w:rsidP="00880971">
            <w:pPr>
              <w:pStyle w:val="NormalWeb"/>
              <w:shd w:val="clear" w:color="auto" w:fill="FFFFFF"/>
              <w:bidi/>
              <w:spacing w:before="0" w:beforeAutospacing="0" w:after="0" w:afterAutospacing="0"/>
              <w:ind w:left="360"/>
              <w:jc w:val="center"/>
              <w:textAlignment w:val="baseline"/>
              <w:rPr>
                <w:rFonts w:ascii="byekan" w:hAnsi="byekan" w:cs="B Zar"/>
                <w:color w:val="000000"/>
                <w:sz w:val="22"/>
                <w:szCs w:val="22"/>
                <w:bdr w:val="none" w:sz="0" w:space="0" w:color="auto" w:frame="1"/>
                <w:rtl/>
              </w:rPr>
            </w:pPr>
            <w:r w:rsidRPr="00D41235">
              <w:rPr>
                <w:rFonts w:ascii="byekan" w:hAnsi="byekan" w:cs="B Zar"/>
                <w:color w:val="000000"/>
                <w:sz w:val="22"/>
                <w:szCs w:val="22"/>
                <w:bdr w:val="none" w:sz="0" w:space="0" w:color="auto" w:frame="1"/>
                <w:rtl/>
              </w:rPr>
              <w:t>توسعه کمی و کیفی</w:t>
            </w:r>
            <w:r w:rsidRPr="00D41235">
              <w:rPr>
                <w:rFonts w:ascii="byekan" w:hAnsi="byekan" w:cs="B Zar"/>
                <w:color w:val="000000"/>
                <w:sz w:val="22"/>
                <w:szCs w:val="22"/>
                <w:bdr w:val="none" w:sz="0" w:space="0" w:color="auto" w:frame="1"/>
              </w:rPr>
              <w:t> skill lab </w:t>
            </w:r>
            <w:r w:rsidRPr="00D41235">
              <w:rPr>
                <w:rFonts w:ascii="byekan" w:hAnsi="byekan" w:cs="B Zar"/>
                <w:color w:val="000000"/>
                <w:sz w:val="22"/>
                <w:szCs w:val="22"/>
                <w:bdr w:val="none" w:sz="0" w:space="0" w:color="auto" w:frame="1"/>
                <w:rtl/>
              </w:rPr>
              <w:t>مطابق با استانداردهای بین المللی</w:t>
            </w:r>
          </w:p>
        </w:tc>
      </w:tr>
      <w:tr w:rsidR="008842AC" w:rsidRPr="00D41235" w:rsidTr="00880971">
        <w:trPr>
          <w:trHeight w:val="187"/>
        </w:trPr>
        <w:tc>
          <w:tcPr>
            <w:tcW w:w="2584" w:type="dxa"/>
            <w:vMerge/>
            <w:tcBorders>
              <w:top w:val="single" w:sz="4" w:space="0" w:color="auto"/>
            </w:tcBorders>
          </w:tcPr>
          <w:p w:rsidR="008842AC" w:rsidRPr="0082365A" w:rsidRDefault="008842AC" w:rsidP="00880971">
            <w:pPr>
              <w:jc w:val="center"/>
              <w:rPr>
                <w:rStyle w:val="Strong"/>
                <w:rFonts w:cs="B Titr"/>
                <w:color w:val="000000" w:themeColor="text1"/>
                <w:sz w:val="28"/>
                <w:szCs w:val="28"/>
                <w:shd w:val="clear" w:color="auto" w:fill="FFFFFF"/>
                <w:rtl/>
              </w:rPr>
            </w:pPr>
          </w:p>
        </w:tc>
        <w:tc>
          <w:tcPr>
            <w:tcW w:w="6946" w:type="dxa"/>
            <w:tcBorders>
              <w:top w:val="single" w:sz="4" w:space="0" w:color="auto"/>
              <w:bottom w:val="single" w:sz="4" w:space="0" w:color="auto"/>
            </w:tcBorders>
          </w:tcPr>
          <w:p w:rsidR="008842AC" w:rsidRPr="00D41235" w:rsidRDefault="008842AC" w:rsidP="00880971">
            <w:pPr>
              <w:pStyle w:val="NormalWeb"/>
              <w:shd w:val="clear" w:color="auto" w:fill="FFFFFF"/>
              <w:bidi/>
              <w:spacing w:before="0" w:beforeAutospacing="0" w:after="0" w:afterAutospacing="0"/>
              <w:ind w:left="360"/>
              <w:jc w:val="center"/>
              <w:textAlignment w:val="baseline"/>
              <w:rPr>
                <w:rFonts w:ascii="byekan" w:hAnsi="byekan" w:cs="B Zar"/>
                <w:color w:val="000000"/>
                <w:sz w:val="22"/>
                <w:szCs w:val="22"/>
                <w:bdr w:val="none" w:sz="0" w:space="0" w:color="auto" w:frame="1"/>
                <w:rtl/>
              </w:rPr>
            </w:pPr>
            <w:r w:rsidRPr="00D41235">
              <w:rPr>
                <w:rFonts w:ascii="byekan" w:hAnsi="byekan" w:cs="B Zar"/>
                <w:color w:val="000000"/>
                <w:sz w:val="22"/>
                <w:szCs w:val="22"/>
                <w:bdr w:val="none" w:sz="0" w:space="0" w:color="auto" w:frame="1"/>
                <w:rtl/>
              </w:rPr>
              <w:t>تدوین برنامه هایی در جهت بهبود آموزش بالینی و تئوری</w:t>
            </w:r>
          </w:p>
        </w:tc>
      </w:tr>
      <w:tr w:rsidR="008842AC" w:rsidRPr="0083720C" w:rsidTr="00880971">
        <w:trPr>
          <w:trHeight w:val="141"/>
        </w:trPr>
        <w:tc>
          <w:tcPr>
            <w:tcW w:w="2584" w:type="dxa"/>
            <w:vMerge/>
            <w:tcBorders>
              <w:top w:val="single" w:sz="4" w:space="0" w:color="auto"/>
            </w:tcBorders>
          </w:tcPr>
          <w:p w:rsidR="008842AC" w:rsidRPr="0082365A" w:rsidRDefault="008842AC" w:rsidP="00880971">
            <w:pPr>
              <w:jc w:val="center"/>
              <w:rPr>
                <w:rStyle w:val="Strong"/>
                <w:rFonts w:cs="B Titr"/>
                <w:color w:val="000000" w:themeColor="text1"/>
                <w:sz w:val="28"/>
                <w:szCs w:val="28"/>
                <w:shd w:val="clear" w:color="auto" w:fill="FFFFFF"/>
                <w:rtl/>
              </w:rPr>
            </w:pPr>
          </w:p>
        </w:tc>
        <w:tc>
          <w:tcPr>
            <w:tcW w:w="6946" w:type="dxa"/>
            <w:tcBorders>
              <w:top w:val="single" w:sz="4" w:space="0" w:color="auto"/>
              <w:bottom w:val="single" w:sz="4" w:space="0" w:color="auto"/>
            </w:tcBorders>
          </w:tcPr>
          <w:p w:rsidR="008842AC" w:rsidRPr="0083720C" w:rsidRDefault="008842AC" w:rsidP="00880971">
            <w:pPr>
              <w:pStyle w:val="NormalWeb"/>
              <w:shd w:val="clear" w:color="auto" w:fill="FFFFFF"/>
              <w:bidi/>
              <w:spacing w:before="0" w:beforeAutospacing="0" w:after="0" w:afterAutospacing="0"/>
              <w:ind w:left="360"/>
              <w:jc w:val="center"/>
              <w:textAlignment w:val="baseline"/>
              <w:rPr>
                <w:rFonts w:ascii="byekan" w:hAnsi="byekan" w:cs="B Zar"/>
                <w:color w:val="000000"/>
                <w:sz w:val="22"/>
                <w:szCs w:val="22"/>
                <w:bdr w:val="none" w:sz="0" w:space="0" w:color="auto" w:frame="1"/>
                <w:rtl/>
              </w:rPr>
            </w:pPr>
            <w:r>
              <w:rPr>
                <w:rFonts w:ascii="byekan" w:hAnsi="byekan" w:cs="B Zar"/>
                <w:color w:val="000000"/>
                <w:sz w:val="22"/>
                <w:szCs w:val="22"/>
                <w:bdr w:val="none" w:sz="0" w:space="0" w:color="auto" w:frame="1"/>
                <w:rtl/>
              </w:rPr>
              <w:t xml:space="preserve">بازنگری و </w:t>
            </w:r>
            <w:r>
              <w:rPr>
                <w:rFonts w:ascii="byekan" w:hAnsi="byekan" w:cs="B Zar" w:hint="cs"/>
                <w:color w:val="000000"/>
                <w:sz w:val="22"/>
                <w:szCs w:val="22"/>
                <w:bdr w:val="none" w:sz="0" w:space="0" w:color="auto" w:frame="1"/>
                <w:rtl/>
              </w:rPr>
              <w:t>توسعه</w:t>
            </w:r>
            <w:r w:rsidRPr="00D41235">
              <w:rPr>
                <w:rFonts w:ascii="byekan" w:hAnsi="byekan" w:cs="B Zar"/>
                <w:color w:val="000000"/>
                <w:sz w:val="22"/>
                <w:szCs w:val="22"/>
                <w:bdr w:val="none" w:sz="0" w:space="0" w:color="auto" w:frame="1"/>
                <w:rtl/>
              </w:rPr>
              <w:t xml:space="preserve"> کیفی کلیه </w:t>
            </w:r>
            <w:r w:rsidRPr="00D41235">
              <w:rPr>
                <w:rFonts w:hint="cs"/>
                <w:color w:val="000000"/>
                <w:sz w:val="22"/>
                <w:szCs w:val="22"/>
                <w:bdr w:val="none" w:sz="0" w:space="0" w:color="auto" w:frame="1"/>
                <w:rtl/>
              </w:rPr>
              <w:t> </w:t>
            </w:r>
            <w:r w:rsidRPr="00D41235">
              <w:rPr>
                <w:rFonts w:ascii="byekan" w:hAnsi="byekan" w:cs="B Zar" w:hint="cs"/>
                <w:color w:val="000000"/>
                <w:sz w:val="22"/>
                <w:szCs w:val="22"/>
                <w:bdr w:val="none" w:sz="0" w:space="0" w:color="auto" w:frame="1"/>
                <w:rtl/>
              </w:rPr>
              <w:t>برنامه های مربوط به رشته های گروه داخلی-جراحی در مقاطع مختل</w:t>
            </w:r>
            <w:r w:rsidRPr="00D41235">
              <w:rPr>
                <w:rFonts w:ascii="byekan" w:hAnsi="byekan" w:cs="B Zar"/>
                <w:color w:val="000000"/>
                <w:sz w:val="22"/>
                <w:szCs w:val="22"/>
                <w:bdr w:val="none" w:sz="0" w:space="0" w:color="auto" w:frame="1"/>
                <w:rtl/>
              </w:rPr>
              <w:t>ف</w:t>
            </w:r>
          </w:p>
        </w:tc>
      </w:tr>
      <w:tr w:rsidR="008842AC" w:rsidRPr="00D41235" w:rsidTr="00880971">
        <w:trPr>
          <w:trHeight w:val="141"/>
        </w:trPr>
        <w:tc>
          <w:tcPr>
            <w:tcW w:w="2584" w:type="dxa"/>
            <w:vMerge/>
            <w:tcBorders>
              <w:top w:val="single" w:sz="4" w:space="0" w:color="auto"/>
            </w:tcBorders>
          </w:tcPr>
          <w:p w:rsidR="008842AC" w:rsidRPr="0082365A" w:rsidRDefault="008842AC" w:rsidP="00880971">
            <w:pPr>
              <w:jc w:val="center"/>
              <w:rPr>
                <w:rStyle w:val="Strong"/>
                <w:rFonts w:cs="B Titr"/>
                <w:color w:val="000000" w:themeColor="text1"/>
                <w:sz w:val="28"/>
                <w:szCs w:val="28"/>
                <w:shd w:val="clear" w:color="auto" w:fill="FFFFFF"/>
                <w:rtl/>
              </w:rPr>
            </w:pPr>
          </w:p>
        </w:tc>
        <w:tc>
          <w:tcPr>
            <w:tcW w:w="6946" w:type="dxa"/>
            <w:tcBorders>
              <w:top w:val="single" w:sz="4" w:space="0" w:color="auto"/>
              <w:bottom w:val="single" w:sz="4" w:space="0" w:color="auto"/>
            </w:tcBorders>
          </w:tcPr>
          <w:p w:rsidR="008842AC" w:rsidRPr="00D41235" w:rsidRDefault="008842AC" w:rsidP="00880971">
            <w:pPr>
              <w:pStyle w:val="NormalWeb"/>
              <w:shd w:val="clear" w:color="auto" w:fill="FFFFFF"/>
              <w:bidi/>
              <w:spacing w:before="0" w:beforeAutospacing="0" w:after="0" w:afterAutospacing="0"/>
              <w:ind w:left="360"/>
              <w:jc w:val="center"/>
              <w:textAlignment w:val="baseline"/>
              <w:rPr>
                <w:rFonts w:ascii="byekan" w:hAnsi="byekan" w:cs="B Zar"/>
                <w:color w:val="000000"/>
                <w:sz w:val="22"/>
                <w:szCs w:val="22"/>
                <w:bdr w:val="none" w:sz="0" w:space="0" w:color="auto" w:frame="1"/>
                <w:rtl/>
              </w:rPr>
            </w:pPr>
            <w:r w:rsidRPr="00D41235">
              <w:rPr>
                <w:rFonts w:ascii="byekan" w:hAnsi="byekan" w:cs="B Zar"/>
                <w:color w:val="000000"/>
                <w:sz w:val="22"/>
                <w:szCs w:val="22"/>
                <w:bdr w:val="none" w:sz="0" w:space="0" w:color="auto" w:frame="1"/>
                <w:rtl/>
              </w:rPr>
              <w:t>توسعه ی کمی و کیفی فرآیندهای طرح منتورشیپ به میزان 40 درصد پوشش دانشجویی تا پایان برنامه</w:t>
            </w:r>
          </w:p>
        </w:tc>
      </w:tr>
      <w:tr w:rsidR="008842AC" w:rsidRPr="00D41235" w:rsidTr="00880971">
        <w:trPr>
          <w:trHeight w:val="141"/>
        </w:trPr>
        <w:tc>
          <w:tcPr>
            <w:tcW w:w="2584" w:type="dxa"/>
            <w:vMerge/>
            <w:tcBorders>
              <w:top w:val="single" w:sz="4" w:space="0" w:color="auto"/>
            </w:tcBorders>
          </w:tcPr>
          <w:p w:rsidR="008842AC" w:rsidRPr="0082365A" w:rsidRDefault="008842AC" w:rsidP="00880971">
            <w:pPr>
              <w:jc w:val="center"/>
              <w:rPr>
                <w:rStyle w:val="Strong"/>
                <w:rFonts w:cs="B Titr"/>
                <w:color w:val="000000" w:themeColor="text1"/>
                <w:sz w:val="28"/>
                <w:szCs w:val="28"/>
                <w:shd w:val="clear" w:color="auto" w:fill="FFFFFF"/>
                <w:rtl/>
              </w:rPr>
            </w:pPr>
          </w:p>
        </w:tc>
        <w:tc>
          <w:tcPr>
            <w:tcW w:w="6946" w:type="dxa"/>
            <w:tcBorders>
              <w:top w:val="single" w:sz="4" w:space="0" w:color="auto"/>
              <w:bottom w:val="single" w:sz="4" w:space="0" w:color="auto"/>
            </w:tcBorders>
          </w:tcPr>
          <w:p w:rsidR="008842AC" w:rsidRPr="00D41235" w:rsidRDefault="008842AC" w:rsidP="00880971">
            <w:pPr>
              <w:pStyle w:val="NormalWeb"/>
              <w:shd w:val="clear" w:color="auto" w:fill="FFFFFF"/>
              <w:bidi/>
              <w:spacing w:before="0" w:beforeAutospacing="0" w:after="0" w:afterAutospacing="0"/>
              <w:ind w:left="360"/>
              <w:jc w:val="center"/>
              <w:textAlignment w:val="baseline"/>
              <w:rPr>
                <w:rFonts w:ascii="byekan" w:hAnsi="byekan" w:cs="B Zar"/>
                <w:color w:val="000000"/>
                <w:sz w:val="22"/>
                <w:szCs w:val="22"/>
                <w:bdr w:val="none" w:sz="0" w:space="0" w:color="auto" w:frame="1"/>
                <w:rtl/>
              </w:rPr>
            </w:pPr>
            <w:r w:rsidRPr="00D41235">
              <w:rPr>
                <w:rFonts w:ascii="byekan" w:hAnsi="byekan" w:cs="B Zar"/>
                <w:color w:val="000000"/>
                <w:sz w:val="22"/>
                <w:szCs w:val="22"/>
                <w:bdr w:val="none" w:sz="0" w:space="0" w:color="auto" w:frame="1"/>
                <w:rtl/>
              </w:rPr>
              <w:t>استقرار نظام آموزش آبشاری به منظور بهره مندی از ظرفیتها و توانمندیهای دانشجویان تحصیلات تکمیلی در بخشهای استاندارد</w:t>
            </w:r>
          </w:p>
        </w:tc>
      </w:tr>
      <w:tr w:rsidR="008842AC" w:rsidRPr="00D41235" w:rsidTr="00880971">
        <w:trPr>
          <w:trHeight w:val="141"/>
        </w:trPr>
        <w:tc>
          <w:tcPr>
            <w:tcW w:w="2584" w:type="dxa"/>
            <w:vMerge/>
            <w:tcBorders>
              <w:top w:val="single" w:sz="4" w:space="0" w:color="auto"/>
            </w:tcBorders>
          </w:tcPr>
          <w:p w:rsidR="008842AC" w:rsidRPr="0082365A" w:rsidRDefault="008842AC" w:rsidP="00880971">
            <w:pPr>
              <w:jc w:val="center"/>
              <w:rPr>
                <w:rStyle w:val="Strong"/>
                <w:rFonts w:cs="B Titr"/>
                <w:color w:val="000000" w:themeColor="text1"/>
                <w:sz w:val="28"/>
                <w:szCs w:val="28"/>
                <w:shd w:val="clear" w:color="auto" w:fill="FFFFFF"/>
                <w:rtl/>
              </w:rPr>
            </w:pPr>
          </w:p>
        </w:tc>
        <w:tc>
          <w:tcPr>
            <w:tcW w:w="6946" w:type="dxa"/>
            <w:tcBorders>
              <w:top w:val="single" w:sz="4" w:space="0" w:color="auto"/>
              <w:bottom w:val="single" w:sz="4" w:space="0" w:color="auto"/>
            </w:tcBorders>
          </w:tcPr>
          <w:p w:rsidR="008842AC" w:rsidRPr="00D41235" w:rsidRDefault="008842AC" w:rsidP="00880971">
            <w:pPr>
              <w:pStyle w:val="NormalWeb"/>
              <w:shd w:val="clear" w:color="auto" w:fill="FFFFFF"/>
              <w:bidi/>
              <w:spacing w:before="0" w:beforeAutospacing="0" w:after="0" w:afterAutospacing="0"/>
              <w:ind w:left="360"/>
              <w:jc w:val="center"/>
              <w:textAlignment w:val="baseline"/>
              <w:rPr>
                <w:rFonts w:ascii="byekan" w:hAnsi="byekan" w:cs="B Zar"/>
                <w:color w:val="000000"/>
                <w:sz w:val="22"/>
                <w:szCs w:val="22"/>
                <w:bdr w:val="none" w:sz="0" w:space="0" w:color="auto" w:frame="1"/>
                <w:rtl/>
              </w:rPr>
            </w:pPr>
            <w:r w:rsidRPr="00D41235">
              <w:rPr>
                <w:rFonts w:ascii="byekan" w:hAnsi="byekan" w:cs="B Zar"/>
                <w:color w:val="000000"/>
                <w:sz w:val="22"/>
                <w:szCs w:val="22"/>
                <w:bdr w:val="none" w:sz="0" w:space="0" w:color="auto" w:frame="1"/>
                <w:rtl/>
              </w:rPr>
              <w:t>توسعه</w:t>
            </w:r>
            <w:r>
              <w:rPr>
                <w:rFonts w:ascii="byekan" w:hAnsi="byekan" w:cs="B Zar" w:hint="cs"/>
                <w:color w:val="000000"/>
                <w:sz w:val="22"/>
                <w:szCs w:val="22"/>
                <w:bdr w:val="none" w:sz="0" w:space="0" w:color="auto" w:frame="1"/>
                <w:rtl/>
              </w:rPr>
              <w:t xml:space="preserve"> </w:t>
            </w:r>
            <w:r w:rsidRPr="00D41235">
              <w:rPr>
                <w:rFonts w:ascii="byekan" w:hAnsi="byekan" w:cs="B Zar"/>
                <w:color w:val="000000"/>
                <w:sz w:val="22"/>
                <w:szCs w:val="22"/>
                <w:bdr w:val="none" w:sz="0" w:space="0" w:color="auto" w:frame="1"/>
                <w:rtl/>
              </w:rPr>
              <w:t>ی آموزش مجازی در سطوح مختلف و در آموزش بالین بر اساس دستورالعمل های دانشگاه</w:t>
            </w:r>
          </w:p>
        </w:tc>
      </w:tr>
      <w:tr w:rsidR="008842AC" w:rsidRPr="00D41235" w:rsidTr="00880971">
        <w:trPr>
          <w:trHeight w:val="10"/>
        </w:trPr>
        <w:tc>
          <w:tcPr>
            <w:tcW w:w="2584" w:type="dxa"/>
            <w:vMerge/>
            <w:tcBorders>
              <w:top w:val="single" w:sz="4" w:space="0" w:color="auto"/>
              <w:bottom w:val="single" w:sz="4" w:space="0" w:color="auto"/>
            </w:tcBorders>
          </w:tcPr>
          <w:p w:rsidR="008842AC" w:rsidRPr="0082365A" w:rsidRDefault="008842AC" w:rsidP="00880971">
            <w:pPr>
              <w:jc w:val="center"/>
              <w:rPr>
                <w:rStyle w:val="Strong"/>
                <w:rFonts w:cs="B Titr"/>
                <w:color w:val="000000" w:themeColor="text1"/>
                <w:sz w:val="28"/>
                <w:szCs w:val="28"/>
                <w:shd w:val="clear" w:color="auto" w:fill="FFFFFF"/>
                <w:rtl/>
              </w:rPr>
            </w:pPr>
          </w:p>
        </w:tc>
        <w:tc>
          <w:tcPr>
            <w:tcW w:w="6946" w:type="dxa"/>
            <w:tcBorders>
              <w:top w:val="single" w:sz="4" w:space="0" w:color="auto"/>
              <w:bottom w:val="single" w:sz="4" w:space="0" w:color="auto"/>
            </w:tcBorders>
          </w:tcPr>
          <w:p w:rsidR="008842AC" w:rsidRPr="00D41235" w:rsidRDefault="008842AC" w:rsidP="00880971">
            <w:pPr>
              <w:pStyle w:val="NormalWeb"/>
              <w:shd w:val="clear" w:color="auto" w:fill="FFFFFF"/>
              <w:bidi/>
              <w:spacing w:before="0" w:beforeAutospacing="0" w:after="0" w:afterAutospacing="0"/>
              <w:ind w:left="360"/>
              <w:jc w:val="center"/>
              <w:textAlignment w:val="baseline"/>
              <w:rPr>
                <w:rFonts w:ascii="byekan" w:hAnsi="byekan" w:cs="B Zar"/>
                <w:color w:val="000000"/>
                <w:sz w:val="22"/>
                <w:szCs w:val="22"/>
                <w:bdr w:val="none" w:sz="0" w:space="0" w:color="auto" w:frame="1"/>
                <w:rtl/>
              </w:rPr>
            </w:pPr>
            <w:r w:rsidRPr="00D41235">
              <w:rPr>
                <w:rFonts w:ascii="byekan" w:hAnsi="byekan" w:cs="B Zar"/>
                <w:color w:val="000000"/>
                <w:sz w:val="22"/>
                <w:szCs w:val="22"/>
                <w:bdr w:val="none" w:sz="0" w:space="0" w:color="auto" w:frame="1"/>
                <w:rtl/>
              </w:rPr>
              <w:t>توسعه طرحهای تحقیقاتی غیر پایان</w:t>
            </w:r>
            <w:r>
              <w:rPr>
                <w:rFonts w:ascii="byekan" w:hAnsi="byekan" w:cs="B Zar" w:hint="cs"/>
                <w:color w:val="000000"/>
                <w:sz w:val="22"/>
                <w:szCs w:val="22"/>
                <w:bdr w:val="none" w:sz="0" w:space="0" w:color="auto" w:frame="1"/>
                <w:rtl/>
              </w:rPr>
              <w:t xml:space="preserve"> </w:t>
            </w:r>
            <w:r w:rsidRPr="00D41235">
              <w:rPr>
                <w:rFonts w:ascii="byekan" w:hAnsi="byekan" w:cs="B Zar"/>
                <w:color w:val="000000"/>
                <w:sz w:val="22"/>
                <w:szCs w:val="22"/>
                <w:bdr w:val="none" w:sz="0" w:space="0" w:color="auto" w:frame="1"/>
                <w:rtl/>
              </w:rPr>
              <w:t>نامه</w:t>
            </w:r>
            <w:r>
              <w:rPr>
                <w:rFonts w:ascii="byekan" w:hAnsi="byekan" w:cs="B Zar" w:hint="cs"/>
                <w:color w:val="000000"/>
                <w:sz w:val="22"/>
                <w:szCs w:val="22"/>
                <w:bdr w:val="none" w:sz="0" w:space="0" w:color="auto" w:frame="1"/>
                <w:rtl/>
              </w:rPr>
              <w:t xml:space="preserve"> </w:t>
            </w:r>
            <w:r w:rsidRPr="00D41235">
              <w:rPr>
                <w:rFonts w:ascii="byekan" w:hAnsi="byekan" w:cs="B Zar"/>
                <w:color w:val="000000"/>
                <w:sz w:val="22"/>
                <w:szCs w:val="22"/>
                <w:bdr w:val="none" w:sz="0" w:space="0" w:color="auto" w:frame="1"/>
                <w:rtl/>
              </w:rPr>
              <w:t>ای گروه به تعداد 10 طرح در سال در طول برنامه</w:t>
            </w:r>
          </w:p>
        </w:tc>
      </w:tr>
    </w:tbl>
    <w:p w:rsidR="008842AC" w:rsidRPr="00222E6B" w:rsidRDefault="008842AC" w:rsidP="008842AC">
      <w:pPr>
        <w:pStyle w:val="ListParagraph"/>
        <w:jc w:val="both"/>
        <w:rPr>
          <w:rFonts w:cs="B Nazanin"/>
          <w:sz w:val="28"/>
          <w:szCs w:val="28"/>
        </w:rPr>
      </w:pPr>
    </w:p>
    <w:sectPr w:rsidR="008842AC" w:rsidRPr="00222E6B" w:rsidSect="00002166">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DE5" w:rsidRDefault="00F03DE5" w:rsidP="00002166">
      <w:pPr>
        <w:spacing w:after="0" w:line="240" w:lineRule="auto"/>
      </w:pPr>
      <w:r>
        <w:separator/>
      </w:r>
    </w:p>
  </w:endnote>
  <w:endnote w:type="continuationSeparator" w:id="1">
    <w:p w:rsidR="00F03DE5" w:rsidRDefault="00F03DE5" w:rsidP="00002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yekan">
    <w:altName w:val="Times New Roman"/>
    <w:panose1 w:val="00000000000000000000"/>
    <w:charset w:val="00"/>
    <w:family w:val="roman"/>
    <w:notTrueType/>
    <w:pitch w:val="default"/>
    <w:sig w:usb0="00000000" w:usb1="00000000" w:usb2="00000000" w:usb3="00000000" w:csb0="00000000" w:csb1="00000000"/>
  </w:font>
  <w:font w:name="B Zar">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DE5" w:rsidRDefault="00F03DE5" w:rsidP="00002166">
      <w:pPr>
        <w:spacing w:after="0" w:line="240" w:lineRule="auto"/>
      </w:pPr>
      <w:r>
        <w:separator/>
      </w:r>
    </w:p>
  </w:footnote>
  <w:footnote w:type="continuationSeparator" w:id="1">
    <w:p w:rsidR="00F03DE5" w:rsidRDefault="00F03DE5" w:rsidP="00002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166" w:rsidRDefault="00002166" w:rsidP="00002166">
    <w:pPr>
      <w:pStyle w:val="Header"/>
      <w:jc w:val="center"/>
      <w:rPr>
        <w:rFonts w:cs="B Titr"/>
        <w:sz w:val="24"/>
        <w:szCs w:val="24"/>
      </w:rPr>
    </w:pPr>
    <w:r>
      <w:rPr>
        <w:rFonts w:cs="B Titr" w:hint="cs"/>
        <w:sz w:val="24"/>
        <w:szCs w:val="24"/>
        <w:rtl/>
      </w:rPr>
      <w:t>رسالت و اهداف کارشناسی ارشد ناپیوسته پرستاری داخلی جراحی</w:t>
    </w:r>
  </w:p>
  <w:p w:rsidR="00002166" w:rsidRDefault="000021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1101C"/>
    <w:multiLevelType w:val="hybridMultilevel"/>
    <w:tmpl w:val="F022D416"/>
    <w:lvl w:ilvl="0" w:tplc="62B073D4">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B7CFC"/>
    <w:rsid w:val="00002166"/>
    <w:rsid w:val="00222E6B"/>
    <w:rsid w:val="0051385A"/>
    <w:rsid w:val="00566BFB"/>
    <w:rsid w:val="007B7CFC"/>
    <w:rsid w:val="008842AC"/>
    <w:rsid w:val="009D53BF"/>
    <w:rsid w:val="009E66C7"/>
    <w:rsid w:val="00AF4FFE"/>
    <w:rsid w:val="00D7075F"/>
    <w:rsid w:val="00D808F2"/>
    <w:rsid w:val="00F03DE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F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E6B"/>
    <w:pPr>
      <w:ind w:left="720"/>
      <w:contextualSpacing/>
    </w:pPr>
  </w:style>
  <w:style w:type="paragraph" w:styleId="Header">
    <w:name w:val="header"/>
    <w:basedOn w:val="Normal"/>
    <w:link w:val="HeaderChar"/>
    <w:uiPriority w:val="99"/>
    <w:semiHidden/>
    <w:unhideWhenUsed/>
    <w:rsid w:val="000021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2166"/>
  </w:style>
  <w:style w:type="paragraph" w:styleId="Footer">
    <w:name w:val="footer"/>
    <w:basedOn w:val="Normal"/>
    <w:link w:val="FooterChar"/>
    <w:uiPriority w:val="99"/>
    <w:semiHidden/>
    <w:unhideWhenUsed/>
    <w:rsid w:val="000021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2166"/>
  </w:style>
  <w:style w:type="table" w:styleId="TableGrid">
    <w:name w:val="Table Grid"/>
    <w:basedOn w:val="TableNormal"/>
    <w:uiPriority w:val="59"/>
    <w:rsid w:val="008842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8842AC"/>
    <w:rPr>
      <w:b/>
      <w:bCs/>
    </w:rPr>
  </w:style>
  <w:style w:type="paragraph" w:styleId="NormalWeb">
    <w:name w:val="Normal (Web)"/>
    <w:basedOn w:val="Normal"/>
    <w:uiPriority w:val="99"/>
    <w:unhideWhenUsed/>
    <w:rsid w:val="008842A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479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14</cp:revision>
  <dcterms:created xsi:type="dcterms:W3CDTF">2024-01-13T10:32:00Z</dcterms:created>
  <dcterms:modified xsi:type="dcterms:W3CDTF">2024-04-29T06:27:00Z</dcterms:modified>
</cp:coreProperties>
</file>